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C82B2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                          </w:t>
      </w:r>
    </w:p>
    <w:p w:rsidR="00D1732E" w:rsidRDefault="00816BE7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32E24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32E24">
        <w:rPr>
          <w:rFonts w:ascii="Times New Roman" w:hAnsi="Times New Roman"/>
          <w:sz w:val="28"/>
        </w:rPr>
        <w:t>от 24 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 xml:space="preserve">№ </w:t>
      </w:r>
      <w:r w:rsidR="00132E24">
        <w:rPr>
          <w:rFonts w:ascii="Times New Roman" w:hAnsi="Times New Roman"/>
          <w:sz w:val="28"/>
        </w:rPr>
        <w:t>68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района на 20</w:t>
      </w:r>
      <w:r w:rsidR="000F5178">
        <w:rPr>
          <w:b/>
          <w:bCs/>
          <w:szCs w:val="28"/>
        </w:rPr>
        <w:t>2</w:t>
      </w:r>
      <w:r w:rsidR="00E46ED1">
        <w:rPr>
          <w:b/>
          <w:bCs/>
          <w:szCs w:val="28"/>
        </w:rPr>
        <w:t>1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46ED1">
        <w:t>1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46ED1">
        <w:t>2</w:t>
      </w:r>
      <w:r w:rsidR="00386DFC">
        <w:t xml:space="preserve"> и 20</w:t>
      </w:r>
      <w:r w:rsidR="00180112">
        <w:t>2</w:t>
      </w:r>
      <w:r w:rsidR="00E46ED1">
        <w:t>3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Pr="00816BE7">
        <w:t xml:space="preserve"> 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E46ED1">
        <w:rPr>
          <w:rFonts w:ascii="Times New Roman" w:hAnsi="Times New Roman"/>
          <w:sz w:val="28"/>
          <w:szCs w:val="28"/>
        </w:rPr>
        <w:t>1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22 9</w:t>
      </w:r>
      <w:r w:rsidR="00C82B2C">
        <w:rPr>
          <w:rFonts w:ascii="Times New Roman" w:hAnsi="Times New Roman" w:cs="Times New Roman"/>
          <w:sz w:val="28"/>
          <w:szCs w:val="28"/>
        </w:rPr>
        <w:t>64 8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22 </w:t>
      </w:r>
      <w:r w:rsidR="00F92F73">
        <w:rPr>
          <w:rFonts w:ascii="Times New Roman" w:hAnsi="Times New Roman" w:cs="Times New Roman"/>
          <w:sz w:val="28"/>
          <w:szCs w:val="28"/>
        </w:rPr>
        <w:t>8</w:t>
      </w:r>
      <w:r w:rsidR="00C82B2C">
        <w:rPr>
          <w:rFonts w:ascii="Times New Roman" w:hAnsi="Times New Roman" w:cs="Times New Roman"/>
          <w:sz w:val="28"/>
          <w:szCs w:val="28"/>
        </w:rPr>
        <w:t>80</w:t>
      </w:r>
      <w:r w:rsidR="00E46ED1">
        <w:rPr>
          <w:rFonts w:ascii="Times New Roman" w:hAnsi="Times New Roman" w:cs="Times New Roman"/>
          <w:sz w:val="28"/>
          <w:szCs w:val="28"/>
        </w:rPr>
        <w:t xml:space="preserve"> </w:t>
      </w:r>
      <w:r w:rsidR="00C82B2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E46ED1">
        <w:rPr>
          <w:rFonts w:ascii="Times New Roman" w:hAnsi="Times New Roman" w:cs="Times New Roman"/>
          <w:sz w:val="28"/>
          <w:szCs w:val="28"/>
        </w:rPr>
        <w:t>2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46ED1">
        <w:rPr>
          <w:rFonts w:ascii="Times New Roman" w:hAnsi="Times New Roman" w:cs="Times New Roman"/>
          <w:sz w:val="28"/>
          <w:szCs w:val="28"/>
        </w:rPr>
        <w:t>126</w:t>
      </w:r>
      <w:r w:rsidR="007E3D39">
        <w:rPr>
          <w:rFonts w:ascii="Times New Roman" w:hAnsi="Times New Roman" w:cs="Times New Roman"/>
          <w:sz w:val="28"/>
          <w:szCs w:val="28"/>
        </w:rPr>
        <w:t xml:space="preserve">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92F7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 бюджета в сумме </w:t>
      </w:r>
      <w:r w:rsidR="00F92F73">
        <w:rPr>
          <w:rFonts w:ascii="Times New Roman" w:hAnsi="Times New Roman" w:cs="Times New Roman"/>
          <w:sz w:val="28"/>
          <w:szCs w:val="28"/>
        </w:rPr>
        <w:t>84 00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8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ними виды (подвиды)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администраторов источников финансирования дефицита бюджета</w:t>
      </w:r>
      <w:r w:rsidR="00D1732E">
        <w:rPr>
          <w:rFonts w:ascii="Times New Roman" w:eastAsia="Times New Roman" w:hAnsi="Times New Roman"/>
          <w:sz w:val="28"/>
        </w:rPr>
        <w:t xml:space="preserve">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D1732E" w:rsidRDefault="007D15F7" w:rsidP="00D1732E">
      <w:pPr>
        <w:ind w:firstLine="567"/>
        <w:rPr>
          <w:rFonts w:ascii="Times New Roman" w:hAnsi="Times New Roman"/>
          <w:sz w:val="28"/>
          <w:szCs w:val="28"/>
        </w:rPr>
      </w:pPr>
      <w:r w:rsidRPr="00DE2BF9">
        <w:rPr>
          <w:rFonts w:ascii="Times New Roman" w:hAnsi="Times New Roman"/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9">
        <w:r w:rsidR="002673AA" w:rsidRPr="00F13D70">
          <w:rPr>
            <w:rFonts w:ascii="Times New Roman" w:eastAsia="Times New Roman" w:hAnsi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633F44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10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/>
          <w:sz w:val="28"/>
          <w:szCs w:val="28"/>
        </w:rPr>
        <w:t>5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>
        <w:rPr>
          <w:rFonts w:ascii="Times New Roman" w:hAnsi="Times New Roman"/>
          <w:sz w:val="28"/>
          <w:szCs w:val="28"/>
        </w:rPr>
        <w:t xml:space="preserve"> 35</w:t>
      </w:r>
      <w:r w:rsidR="00BE7093">
        <w:rPr>
          <w:rFonts w:ascii="Times New Roman" w:hAnsi="Times New Roman"/>
          <w:sz w:val="28"/>
          <w:szCs w:val="28"/>
        </w:rPr>
        <w:t>0</w:t>
      </w:r>
      <w:r w:rsidR="00E54BCC">
        <w:rPr>
          <w:rFonts w:ascii="Times New Roman" w:hAnsi="Times New Roman"/>
          <w:sz w:val="28"/>
          <w:szCs w:val="28"/>
        </w:rPr>
        <w:t> 000,00</w:t>
      </w:r>
      <w:r w:rsidRPr="0056026D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1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390AB5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4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/>
          <w:sz w:val="28"/>
          <w:szCs w:val="28"/>
        </w:rPr>
        <w:t>7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2</w:t>
      </w:r>
      <w:r w:rsidRPr="009D0AB6">
        <w:rPr>
          <w:rFonts w:ascii="Times New Roman" w:hAnsi="Times New Roman"/>
          <w:sz w:val="28"/>
          <w:szCs w:val="28"/>
        </w:rPr>
        <w:t>. Утвердить распределени</w:t>
      </w:r>
      <w:r w:rsidR="00180112">
        <w:rPr>
          <w:rFonts w:ascii="Times New Roman" w:hAnsi="Times New Roman"/>
          <w:sz w:val="28"/>
          <w:szCs w:val="28"/>
        </w:rPr>
        <w:t xml:space="preserve">е </w:t>
      </w:r>
      <w:r w:rsidRPr="009D0AB6">
        <w:rPr>
          <w:rFonts w:ascii="Times New Roman" w:hAnsi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B3F60">
        <w:rPr>
          <w:rFonts w:ascii="Times New Roman" w:hAnsi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4DDA" w:rsidRPr="009D0AB6">
        <w:rPr>
          <w:rFonts w:ascii="Times New Roman" w:hAnsi="Times New Roman"/>
          <w:sz w:val="28"/>
          <w:szCs w:val="28"/>
        </w:rPr>
        <w:t xml:space="preserve"> </w:t>
      </w:r>
      <w:r w:rsidRPr="009D0AB6">
        <w:rPr>
          <w:rFonts w:ascii="Times New Roman" w:hAnsi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9D0AB6">
        <w:rPr>
          <w:rFonts w:ascii="Times New Roman" w:hAnsi="Times New Roman"/>
          <w:sz w:val="28"/>
          <w:szCs w:val="28"/>
        </w:rPr>
        <w:t xml:space="preserve"> бюдж</w:t>
      </w:r>
      <w:r w:rsidR="000F7F73">
        <w:rPr>
          <w:rFonts w:ascii="Times New Roman" w:hAnsi="Times New Roman"/>
          <w:sz w:val="28"/>
          <w:szCs w:val="28"/>
        </w:rPr>
        <w:t xml:space="preserve">етным </w:t>
      </w:r>
      <w:r w:rsidR="000F7F73">
        <w:rPr>
          <w:rFonts w:ascii="Times New Roman" w:hAnsi="Times New Roman"/>
          <w:sz w:val="28"/>
          <w:szCs w:val="28"/>
        </w:rPr>
        <w:lastRenderedPageBreak/>
        <w:t xml:space="preserve">учреждениям </w:t>
      </w:r>
      <w:r w:rsidR="00D47BF9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47BF9" w:rsidRPr="009D0AB6">
        <w:rPr>
          <w:rFonts w:ascii="Times New Roman" w:hAnsi="Times New Roman"/>
          <w:sz w:val="28"/>
          <w:szCs w:val="28"/>
        </w:rPr>
        <w:t xml:space="preserve"> </w:t>
      </w:r>
      <w:r w:rsidRPr="009D0AB6">
        <w:rPr>
          <w:rFonts w:ascii="Times New Roman" w:hAnsi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D0AB6">
        <w:rPr>
          <w:rFonts w:ascii="Times New Roman" w:hAnsi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Pr="009D0AB6">
        <w:rPr>
          <w:rFonts w:ascii="Times New Roman" w:hAnsi="Times New Roman"/>
          <w:sz w:val="28"/>
          <w:szCs w:val="28"/>
        </w:rPr>
        <w:t xml:space="preserve">, софинансирование капитальных вложений в которые осуществляется за счет межбюджетных субсидий из </w:t>
      </w:r>
      <w:r>
        <w:rPr>
          <w:rFonts w:ascii="Times New Roman" w:hAnsi="Times New Roman"/>
          <w:sz w:val="28"/>
          <w:szCs w:val="28"/>
        </w:rPr>
        <w:t>краевого</w:t>
      </w:r>
      <w:r w:rsidRPr="009D0AB6">
        <w:rPr>
          <w:rFonts w:ascii="Times New Roman" w:hAnsi="Times New Roman"/>
          <w:sz w:val="28"/>
          <w:szCs w:val="28"/>
        </w:rPr>
        <w:t xml:space="preserve"> бюджета, по объектам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Pr="009D0AB6">
        <w:rPr>
          <w:rFonts w:ascii="Times New Roman" w:hAnsi="Times New Roman"/>
          <w:sz w:val="28"/>
          <w:szCs w:val="28"/>
        </w:rPr>
        <w:t xml:space="preserve"> году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9D0AB6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/>
          <w:sz w:val="28"/>
          <w:szCs w:val="28"/>
        </w:rPr>
        <w:t>8</w:t>
      </w:r>
      <w:r w:rsidRPr="009D0AB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9D0AB6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 xml:space="preserve">14.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</w:rPr>
        <w:t xml:space="preserve"> на 2021 год – 0,0120.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2F3A61">
        <w:rPr>
          <w:rFonts w:ascii="Times New Roman" w:hAnsi="Times New Roman"/>
          <w:sz w:val="28"/>
          <w:szCs w:val="28"/>
        </w:rPr>
        <w:t>6 137 100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В том числе на исполнение решений судов предусмотрено 561 000,00 рублей.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45333A">
        <w:rPr>
          <w:rFonts w:ascii="Times New Roman" w:eastAsia="Times New Roman" w:hAnsi="Times New Roman"/>
          <w:sz w:val="28"/>
        </w:rPr>
        <w:t>7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D1732E" w:rsidRDefault="004B6763" w:rsidP="00D1732E">
      <w:pPr>
        <w:ind w:firstLine="567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45333A">
        <w:rPr>
          <w:rFonts w:ascii="Times New Roman" w:hAnsi="Times New Roman"/>
          <w:sz w:val="28"/>
          <w:szCs w:val="28"/>
        </w:rPr>
        <w:t>8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r w:rsidRPr="004D4B70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Pr="004D4B70">
        <w:rPr>
          <w:rFonts w:ascii="Times New Roman" w:hAnsi="Times New Roman"/>
          <w:bCs/>
          <w:sz w:val="28"/>
          <w:szCs w:val="28"/>
        </w:rPr>
        <w:t>Бжедуховского</w:t>
      </w:r>
      <w:r w:rsidRPr="004D4B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18070B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Pr="004D4B7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/>
          <w:sz w:val="28"/>
          <w:szCs w:val="28"/>
        </w:rPr>
        <w:t>.</w:t>
      </w:r>
    </w:p>
    <w:p w:rsidR="00D1732E" w:rsidRDefault="00D1732E" w:rsidP="00D1732E">
      <w:pPr>
        <w:ind w:firstLine="567"/>
        <w:rPr>
          <w:rFonts w:ascii="Times New Roman" w:hAnsi="Times New Roman"/>
          <w:sz w:val="28"/>
          <w:szCs w:val="28"/>
        </w:rPr>
      </w:pPr>
      <w:bookmarkStart w:id="1" w:name="Par206"/>
      <w:bookmarkEnd w:id="1"/>
      <w:r>
        <w:rPr>
          <w:rFonts w:ascii="Times New Roman" w:eastAsia="Times New Roman" w:hAnsi="Times New Roman"/>
          <w:sz w:val="28"/>
        </w:rPr>
        <w:t>1</w:t>
      </w:r>
      <w:r w:rsidR="0045333A">
        <w:rPr>
          <w:rFonts w:ascii="Times New Roman" w:eastAsia="Times New Roman" w:hAnsi="Times New Roman"/>
          <w:sz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0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/>
          <w:sz w:val="28"/>
          <w:szCs w:val="28"/>
        </w:rPr>
        <w:t>1</w:t>
      </w:r>
      <w:r w:rsidR="003C1956">
        <w:rPr>
          <w:rFonts w:ascii="Times New Roman" w:hAnsi="Times New Roman"/>
          <w:sz w:val="28"/>
          <w:szCs w:val="28"/>
        </w:rPr>
        <w:t>0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B65665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</w:t>
      </w:r>
      <w:r w:rsidR="0045333A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</w:t>
      </w:r>
      <w:r w:rsidR="00E4561F">
        <w:rPr>
          <w:rFonts w:ascii="Times New Roman" w:eastAsia="Times New Roman" w:hAnsi="Times New Roman"/>
          <w:sz w:val="28"/>
        </w:rPr>
        <w:t>2</w:t>
      </w:r>
      <w:r w:rsidR="00842AA6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E4561F">
        <w:rPr>
          <w:rFonts w:ascii="Times New Roman" w:eastAsia="Times New Roman" w:hAnsi="Times New Roman"/>
          <w:sz w:val="28"/>
        </w:rPr>
        <w:t xml:space="preserve">по бюджетным кредитам </w:t>
      </w:r>
      <w:r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CF0B0E">
        <w:rPr>
          <w:rFonts w:ascii="Times New Roman" w:eastAsia="Times New Roman" w:hAnsi="Times New Roman"/>
          <w:sz w:val="28"/>
        </w:rPr>
        <w:t>50</w:t>
      </w:r>
      <w:r>
        <w:rPr>
          <w:rFonts w:ascii="Times New Roman" w:eastAsia="Times New Roman" w:hAnsi="Times New Roman"/>
          <w:sz w:val="28"/>
        </w:rPr>
        <w:t>0,00 рублей.</w:t>
      </w:r>
    </w:p>
    <w:p w:rsidR="00D1732E" w:rsidRDefault="00D1732E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2</w:t>
      </w:r>
      <w:r w:rsidR="0045333A">
        <w:rPr>
          <w:rFonts w:ascii="Times New Roman" w:eastAsia="Times New Roman" w:hAnsi="Times New Roman"/>
          <w:sz w:val="28"/>
        </w:rPr>
        <w:t>2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CF0B0E">
        <w:rPr>
          <w:rFonts w:ascii="Times New Roman" w:hAnsi="Times New Roman"/>
          <w:sz w:val="28"/>
          <w:szCs w:val="28"/>
        </w:rPr>
        <w:t>1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2282E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5333A">
        <w:rPr>
          <w:rFonts w:ascii="Times New Roman" w:hAnsi="Times New Roman"/>
          <w:sz w:val="28"/>
          <w:szCs w:val="28"/>
        </w:rPr>
        <w:t>3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5333A"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CF0B0E">
        <w:rPr>
          <w:rFonts w:ascii="Times New Roman" w:hAnsi="Times New Roman"/>
          <w:sz w:val="28"/>
          <w:szCs w:val="28"/>
        </w:rPr>
        <w:t>1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p w:rsidR="00CF0B0E" w:rsidRDefault="00CF0B0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F0B0E" w:rsidRDefault="00CF0B0E" w:rsidP="00CF0B0E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8"/>
        <w:gridCol w:w="4505"/>
      </w:tblGrid>
      <w:tr w:rsidR="00C82B2C" w:rsidTr="00DD525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5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B2C" w:rsidRDefault="00C82B2C" w:rsidP="00DD5256">
            <w:pPr>
              <w:pStyle w:val="Textbody"/>
              <w:tabs>
                <w:tab w:val="left" w:pos="840"/>
              </w:tabs>
            </w:pP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Глава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Бжедуховского сельского поселения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Белореченского района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 xml:space="preserve">                                    В.А.Схапцежук</w:t>
            </w:r>
          </w:p>
        </w:tc>
        <w:tc>
          <w:tcPr>
            <w:tcW w:w="4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Председатель Совета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Бжедуховского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поселения Белореченского района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CF0B0E" w:rsidRPr="00557983" w:rsidRDefault="00CF0B0E" w:rsidP="00CF0B0E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0F4904" w:rsidRPr="006F52F9" w:rsidTr="00D1732E">
        <w:trPr>
          <w:trHeight w:val="498"/>
        </w:trPr>
        <w:tc>
          <w:tcPr>
            <w:tcW w:w="5070" w:type="dxa"/>
          </w:tcPr>
          <w:p w:rsidR="000F4904" w:rsidRPr="000F4904" w:rsidRDefault="000F4904" w:rsidP="00D17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2B7B" w:rsidRDefault="00782B7B" w:rsidP="00132E2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71490E">
      <w:headerReference w:type="default" r:id="rId22"/>
      <w:pgSz w:w="11906" w:h="16838"/>
      <w:pgMar w:top="284" w:right="850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DD3" w:rsidRDefault="00D54DD3" w:rsidP="00B57B3B">
      <w:r>
        <w:separator/>
      </w:r>
    </w:p>
  </w:endnote>
  <w:endnote w:type="continuationSeparator" w:id="0">
    <w:p w:rsidR="00D54DD3" w:rsidRDefault="00D54DD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DD3" w:rsidRDefault="00D54DD3" w:rsidP="00B57B3B">
      <w:r>
        <w:separator/>
      </w:r>
    </w:p>
  </w:footnote>
  <w:footnote w:type="continuationSeparator" w:id="0">
    <w:p w:rsidR="00D54DD3" w:rsidRDefault="00D54DD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82B2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66CD"/>
    <w:rsid w:val="00053F05"/>
    <w:rsid w:val="00054A0C"/>
    <w:rsid w:val="000555BA"/>
    <w:rsid w:val="00056544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D7C5F"/>
    <w:rsid w:val="003E4804"/>
    <w:rsid w:val="003F0B16"/>
    <w:rsid w:val="003F181F"/>
    <w:rsid w:val="003F749B"/>
    <w:rsid w:val="004038E1"/>
    <w:rsid w:val="004061AC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1490E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2011B"/>
    <w:rsid w:val="009235A1"/>
    <w:rsid w:val="009257A0"/>
    <w:rsid w:val="009338AF"/>
    <w:rsid w:val="00942409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7093"/>
    <w:rsid w:val="00C04FAB"/>
    <w:rsid w:val="00C10C47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3B2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38F8A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427EECBE1lDp9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266773807E84DC2FB054E739EFD8CBDFA4D30982FD7424A21B82F17B3C7BAB572F677676AE8885D3lFJ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2253-013B-4ED3-9237-9C01D261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5271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237</cp:revision>
  <cp:lastPrinted>2020-12-10T12:21:00Z</cp:lastPrinted>
  <dcterms:created xsi:type="dcterms:W3CDTF">2014-09-01T12:25:00Z</dcterms:created>
  <dcterms:modified xsi:type="dcterms:W3CDTF">2020-12-22T14:00:00Z</dcterms:modified>
</cp:coreProperties>
</file>